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804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5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Шарыпова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2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заместителем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5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24 час.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01.04.1996 г. №27-ФЗ «Об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 представление в Отделение Фонда пенсионного и социального страхования по ХМАО-Югре в установленные сроки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 начале 27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с застрахованным лицом </w:t>
      </w:r>
      <w:r>
        <w:rPr>
          <w:rStyle w:val="cat-FIOgrp-2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не признал, пояснив, что вся информация подается только в электронном виде на </w:t>
      </w:r>
      <w:r>
        <w:rPr>
          <w:rStyle w:val="cat-Addressgrp-2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пенсионного и соци</w:t>
      </w:r>
      <w:r>
        <w:rPr>
          <w:rFonts w:ascii="Times New Roman" w:eastAsia="Times New Roman" w:hAnsi="Times New Roman" w:cs="Times New Roman"/>
          <w:sz w:val="28"/>
          <w:szCs w:val="28"/>
        </w:rPr>
        <w:t>ального страхования по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подписывается директором учреждения. При этом, директор учреждения уволился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августе 2025 года</w:t>
      </w:r>
      <w:r>
        <w:rPr>
          <w:rFonts w:ascii="Times New Roman" w:eastAsia="Times New Roman" w:hAnsi="Times New Roman" w:cs="Times New Roman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нового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сертификат на квалифицированную электронную подпись был готов только 03.09.2025.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протокол об административном правонарушении и иные письменные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 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23.09.2025, 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.09.2025;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03.09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5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приказа о приёме на работу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266-л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04.07.2022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5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должностной инструкции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20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20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доводам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относится критически и расценивает, как спо</w:t>
      </w:r>
      <w:r>
        <w:rPr>
          <w:rFonts w:ascii="Times New Roman" w:eastAsia="Times New Roman" w:hAnsi="Times New Roman" w:cs="Times New Roman"/>
          <w:sz w:val="28"/>
          <w:szCs w:val="28"/>
        </w:rPr>
        <w:t>соб уйти от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содеянное.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учреждения дополнительного образования </w:t>
      </w:r>
      <w:r>
        <w:rPr>
          <w:rStyle w:val="cat-Addressgrp-3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 олимпийского резерва по конному спорту «Мустанг»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4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4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5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</w:t>
      </w:r>
      <w:r>
        <w:rPr>
          <w:rFonts w:ascii="Times New Roman" w:eastAsia="Times New Roman" w:hAnsi="Times New Roman" w:cs="Times New Roman"/>
          <w:sz w:val="28"/>
          <w:szCs w:val="28"/>
        </w:rPr>
        <w:t>3188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Style w:val="cat-FIOgrp-22rplc-5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2rplc-5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7207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OrganizationNamegrp-25rplc-5">
    <w:name w:val="cat-OrganizationName grp-25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OrganizationNamegrp-25rplc-13">
    <w:name w:val="cat-OrganizationName grp-25 rplc-13"/>
    <w:basedOn w:val="DefaultParagraphFont"/>
  </w:style>
  <w:style w:type="character" w:customStyle="1" w:styleId="cat-FIOgrp-21rplc-19">
    <w:name w:val="cat-FIO grp-21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OrganizationNamegrp-25rplc-34">
    <w:name w:val="cat-OrganizationName grp-25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OrganizationNamegrp-25rplc-37">
    <w:name w:val="cat-OrganizationName grp-25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UserDefinedgrp-34rplc-44">
    <w:name w:val="cat-UserDefined grp-34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4rplc-46">
    <w:name w:val="cat-Address grp-4 rplc-46"/>
    <w:basedOn w:val="DefaultParagraphFont"/>
  </w:style>
  <w:style w:type="character" w:customStyle="1" w:styleId="cat-Addressgrp-5rplc-47">
    <w:name w:val="cat-Address grp-5 rplc-47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FIOgrp-22rplc-56">
    <w:name w:val="cat-FIO grp-22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EB9F-3162-470F-99BB-CB53A8C3F88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